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880DBB" w14:textId="77777777" w:rsidR="00940F90" w:rsidRDefault="00000000">
      <w:pPr>
        <w:pStyle w:val="Heading1"/>
      </w:pPr>
      <w:r>
        <w:t>Data Sources and Citations – Dental Advocacy Support Services</w:t>
      </w:r>
    </w:p>
    <w:p w14:paraId="5283B612" w14:textId="77777777" w:rsidR="00940F90" w:rsidRDefault="00000000">
      <w:r>
        <w:t xml:space="preserve">This document provides verified citations supporting the data used in the “It All Starts in the Mouth” visual and the accompanying 'Reactive vs. Preventive Care' write-up. All data </w:t>
      </w:r>
      <w:proofErr w:type="gramStart"/>
      <w:r>
        <w:t>are</w:t>
      </w:r>
      <w:proofErr w:type="gramEnd"/>
      <w:r>
        <w:t xml:space="preserve"> derived from reputable </w:t>
      </w:r>
      <w:proofErr w:type="gramStart"/>
      <w:r>
        <w:t>public-health</w:t>
      </w:r>
      <w:proofErr w:type="gramEnd"/>
      <w:r>
        <w:t>, government, and clinical research sources.</w:t>
      </w:r>
    </w:p>
    <w:p w14:paraId="21ECA30A" w14:textId="77777777" w:rsidR="00940F90" w:rsidRDefault="00000000">
      <w:pPr>
        <w:pStyle w:val="Heading2"/>
      </w:pPr>
      <w:r>
        <w:t>1. “It All Starts in the Mouth” Graphic – Data Sources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940F90" w14:paraId="1625FCE1" w14:textId="77777777">
        <w:tc>
          <w:tcPr>
            <w:tcW w:w="2880" w:type="dxa"/>
          </w:tcPr>
          <w:p w14:paraId="0E376996" w14:textId="77777777" w:rsidR="00940F90" w:rsidRDefault="00000000">
            <w:r>
              <w:t>Condition</w:t>
            </w:r>
          </w:p>
        </w:tc>
        <w:tc>
          <w:tcPr>
            <w:tcW w:w="2880" w:type="dxa"/>
          </w:tcPr>
          <w:p w14:paraId="7EDA66BF" w14:textId="77777777" w:rsidR="00940F90" w:rsidRDefault="00000000">
            <w:r>
              <w:t>Average Cost / Stat</w:t>
            </w:r>
          </w:p>
        </w:tc>
        <w:tc>
          <w:tcPr>
            <w:tcW w:w="2880" w:type="dxa"/>
          </w:tcPr>
          <w:p w14:paraId="1BA4A3A0" w14:textId="77777777" w:rsidR="00940F90" w:rsidRDefault="00000000">
            <w:r>
              <w:t>Primary Sources</w:t>
            </w:r>
          </w:p>
        </w:tc>
      </w:tr>
      <w:tr w:rsidR="00940F90" w14:paraId="280E79FB" w14:textId="77777777">
        <w:tc>
          <w:tcPr>
            <w:tcW w:w="2880" w:type="dxa"/>
          </w:tcPr>
          <w:p w14:paraId="4A630FB7" w14:textId="77777777" w:rsidR="00940F90" w:rsidRDefault="00000000">
            <w:r>
              <w:t>Diabetes</w:t>
            </w:r>
          </w:p>
        </w:tc>
        <w:tc>
          <w:tcPr>
            <w:tcW w:w="2880" w:type="dxa"/>
          </w:tcPr>
          <w:p w14:paraId="555EC05D" w14:textId="77777777" w:rsidR="00940F90" w:rsidRDefault="00000000">
            <w:r>
              <w:t>$13,581 – Estimated annual cost per diabetic patient in the U.S.</w:t>
            </w:r>
          </w:p>
        </w:tc>
        <w:tc>
          <w:tcPr>
            <w:tcW w:w="2880" w:type="dxa"/>
          </w:tcPr>
          <w:p w14:paraId="2F06844E" w14:textId="77777777" w:rsidR="00940F90" w:rsidRDefault="00000000">
            <w:r>
              <w:t>Centers for Disease Control and Prevention (CDC), National Diabetes Statistics Report, 2022</w:t>
            </w:r>
          </w:p>
        </w:tc>
      </w:tr>
      <w:tr w:rsidR="00940F90" w14:paraId="49DE4FC6" w14:textId="77777777">
        <w:tc>
          <w:tcPr>
            <w:tcW w:w="2880" w:type="dxa"/>
          </w:tcPr>
          <w:p w14:paraId="4E6A5D43" w14:textId="77777777" w:rsidR="00940F90" w:rsidRDefault="00000000">
            <w:r>
              <w:t>Heart Disease</w:t>
            </w:r>
          </w:p>
        </w:tc>
        <w:tc>
          <w:tcPr>
            <w:tcW w:w="2880" w:type="dxa"/>
          </w:tcPr>
          <w:p w14:paraId="6188AD54" w14:textId="77777777" w:rsidR="00940F90" w:rsidRDefault="00000000">
            <w:r>
              <w:t>$18,953 – Mean annual medical expenditure per cardiovascular patient</w:t>
            </w:r>
          </w:p>
        </w:tc>
        <w:tc>
          <w:tcPr>
            <w:tcW w:w="2880" w:type="dxa"/>
          </w:tcPr>
          <w:p w14:paraId="536E4F20" w14:textId="77777777" w:rsidR="00940F90" w:rsidRDefault="00000000">
            <w:r>
              <w:t>American Heart Association (AHA), Circulation: Heart Disease and Stroke Statistics—2023 Update</w:t>
            </w:r>
          </w:p>
        </w:tc>
      </w:tr>
      <w:tr w:rsidR="00940F90" w14:paraId="55F3B1EB" w14:textId="77777777">
        <w:tc>
          <w:tcPr>
            <w:tcW w:w="2880" w:type="dxa"/>
          </w:tcPr>
          <w:p w14:paraId="70A72DE7" w14:textId="77777777" w:rsidR="00940F90" w:rsidRDefault="00000000">
            <w:r>
              <w:t>Brain Disease (Stroke, Cognitive Decline)</w:t>
            </w:r>
          </w:p>
        </w:tc>
        <w:tc>
          <w:tcPr>
            <w:tcW w:w="2880" w:type="dxa"/>
          </w:tcPr>
          <w:p w14:paraId="5898E1FD" w14:textId="77777777" w:rsidR="00940F90" w:rsidRDefault="00000000">
            <w:r>
              <w:t>$24,276 – Average annual healthcare cost per individual post-stroke</w:t>
            </w:r>
          </w:p>
        </w:tc>
        <w:tc>
          <w:tcPr>
            <w:tcW w:w="2880" w:type="dxa"/>
          </w:tcPr>
          <w:p w14:paraId="7C22967A" w14:textId="77777777" w:rsidR="00940F90" w:rsidRDefault="00000000">
            <w:r>
              <w:t>American Stroke Association / AHA Policy Statement, 2022</w:t>
            </w:r>
          </w:p>
        </w:tc>
      </w:tr>
      <w:tr w:rsidR="00940F90" w14:paraId="6631FD1F" w14:textId="77777777">
        <w:tc>
          <w:tcPr>
            <w:tcW w:w="2880" w:type="dxa"/>
          </w:tcPr>
          <w:p w14:paraId="00FD57EC" w14:textId="77777777" w:rsidR="00940F90" w:rsidRDefault="00000000">
            <w:r>
              <w:t>UTIs</w:t>
            </w:r>
          </w:p>
        </w:tc>
        <w:tc>
          <w:tcPr>
            <w:tcW w:w="2880" w:type="dxa"/>
          </w:tcPr>
          <w:p w14:paraId="12229A28" w14:textId="77777777" w:rsidR="00940F90" w:rsidRDefault="00000000">
            <w:r>
              <w:t>$3,000 – Median cost per hospitalization for urinary-tract infection</w:t>
            </w:r>
          </w:p>
        </w:tc>
        <w:tc>
          <w:tcPr>
            <w:tcW w:w="2880" w:type="dxa"/>
          </w:tcPr>
          <w:p w14:paraId="5480A475" w14:textId="77777777" w:rsidR="00940F90" w:rsidRDefault="00000000">
            <w:r>
              <w:t>Agency for Healthcare Research &amp; Quality (AHRQ), HCUP Statistical Brief #268 (2021)</w:t>
            </w:r>
          </w:p>
        </w:tc>
      </w:tr>
      <w:tr w:rsidR="00940F90" w14:paraId="7671CF55" w14:textId="77777777">
        <w:tc>
          <w:tcPr>
            <w:tcW w:w="2880" w:type="dxa"/>
          </w:tcPr>
          <w:p w14:paraId="26C883E7" w14:textId="77777777" w:rsidR="00940F90" w:rsidRDefault="00000000">
            <w:r>
              <w:t>Aspiration Pneumonia</w:t>
            </w:r>
          </w:p>
        </w:tc>
        <w:tc>
          <w:tcPr>
            <w:tcW w:w="2880" w:type="dxa"/>
          </w:tcPr>
          <w:p w14:paraId="7578EF22" w14:textId="77777777" w:rsidR="00940F90" w:rsidRDefault="00000000">
            <w:r>
              <w:t>$19,273 – Mean hospital cost per admission</w:t>
            </w:r>
          </w:p>
        </w:tc>
        <w:tc>
          <w:tcPr>
            <w:tcW w:w="2880" w:type="dxa"/>
          </w:tcPr>
          <w:p w14:paraId="3B7AF0B9" w14:textId="77777777" w:rsidR="00940F90" w:rsidRDefault="00000000">
            <w:r>
              <w:t>AHRQ HCUP National Inpatient Sample, 2019–2021 data summary</w:t>
            </w:r>
          </w:p>
        </w:tc>
      </w:tr>
      <w:tr w:rsidR="00940F90" w14:paraId="3BC52BCB" w14:textId="77777777">
        <w:tc>
          <w:tcPr>
            <w:tcW w:w="2880" w:type="dxa"/>
          </w:tcPr>
          <w:p w14:paraId="072BDFD3" w14:textId="77777777" w:rsidR="00940F90" w:rsidRDefault="00000000">
            <w:r>
              <w:t>Malnutrition</w:t>
            </w:r>
          </w:p>
        </w:tc>
        <w:tc>
          <w:tcPr>
            <w:tcW w:w="2880" w:type="dxa"/>
          </w:tcPr>
          <w:p w14:paraId="39366384" w14:textId="77777777" w:rsidR="00940F90" w:rsidRDefault="00000000">
            <w:r>
              <w:t>$12,510 – Average incremental cost per malnourished older adult inpatient</w:t>
            </w:r>
          </w:p>
        </w:tc>
        <w:tc>
          <w:tcPr>
            <w:tcW w:w="2880" w:type="dxa"/>
          </w:tcPr>
          <w:p w14:paraId="76948BD4" w14:textId="77777777" w:rsidR="00940F90" w:rsidRDefault="00000000">
            <w:r>
              <w:t>Journal of Clinical Medicine, “Economic Burden of Disease-Associated Malnutrition in the U.S.” (2017, adjusted 2023)</w:t>
            </w:r>
          </w:p>
        </w:tc>
      </w:tr>
      <w:tr w:rsidR="00940F90" w14:paraId="404D9667" w14:textId="77777777">
        <w:tc>
          <w:tcPr>
            <w:tcW w:w="2880" w:type="dxa"/>
          </w:tcPr>
          <w:p w14:paraId="162DD441" w14:textId="77777777" w:rsidR="00940F90" w:rsidRDefault="00000000">
            <w:r>
              <w:t>Facility Citation</w:t>
            </w:r>
          </w:p>
        </w:tc>
        <w:tc>
          <w:tcPr>
            <w:tcW w:w="2880" w:type="dxa"/>
          </w:tcPr>
          <w:p w14:paraId="77347C5B" w14:textId="77777777" w:rsidR="00940F90" w:rsidRDefault="00000000">
            <w:r>
              <w:t>$10,626 – Median civil monetary penalty per nursing-home citation</w:t>
            </w:r>
          </w:p>
        </w:tc>
        <w:tc>
          <w:tcPr>
            <w:tcW w:w="2880" w:type="dxa"/>
          </w:tcPr>
          <w:p w14:paraId="3393987C" w14:textId="77777777" w:rsidR="00940F90" w:rsidRDefault="00000000">
            <w:r>
              <w:t>Centers for Medicare &amp; Medicaid Services (CMS), Nursing Home Enforcement Data Set, 2023 Q3</w:t>
            </w:r>
          </w:p>
        </w:tc>
      </w:tr>
    </w:tbl>
    <w:p w14:paraId="7B8FC096" w14:textId="77777777" w:rsidR="00940F90" w:rsidRDefault="00000000">
      <w:pPr>
        <w:pStyle w:val="Heading2"/>
      </w:pPr>
      <w:r>
        <w:lastRenderedPageBreak/>
        <w:t>2. “When Dental Care Is Reactive Instead of Preventive” Write-Up – Data Sources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940F90" w14:paraId="4188ADB7" w14:textId="77777777">
        <w:tc>
          <w:tcPr>
            <w:tcW w:w="4320" w:type="dxa"/>
          </w:tcPr>
          <w:p w14:paraId="54DC2C28" w14:textId="77777777" w:rsidR="00940F90" w:rsidRDefault="00000000">
            <w:r>
              <w:t>Data Point</w:t>
            </w:r>
          </w:p>
        </w:tc>
        <w:tc>
          <w:tcPr>
            <w:tcW w:w="4320" w:type="dxa"/>
          </w:tcPr>
          <w:p w14:paraId="1D96E981" w14:textId="77777777" w:rsidR="00940F90" w:rsidRDefault="00000000">
            <w:r>
              <w:t>Source / Evidence Base</w:t>
            </w:r>
          </w:p>
        </w:tc>
      </w:tr>
      <w:tr w:rsidR="00940F90" w14:paraId="68772750" w14:textId="77777777">
        <w:tc>
          <w:tcPr>
            <w:tcW w:w="4320" w:type="dxa"/>
          </w:tcPr>
          <w:p w14:paraId="337D13A2" w14:textId="77777777" w:rsidR="00940F90" w:rsidRDefault="00000000">
            <w:r>
              <w:t>$20K–$30K per hospital transfer (preventable oral infections)</w:t>
            </w:r>
          </w:p>
        </w:tc>
        <w:tc>
          <w:tcPr>
            <w:tcW w:w="4320" w:type="dxa"/>
          </w:tcPr>
          <w:p w14:paraId="6066F2A2" w14:textId="77777777" w:rsidR="00940F90" w:rsidRDefault="00000000">
            <w:r>
              <w:t>Journal of the American Geriatrics Society, 'Hospitalizations Associated with Preventable Dental Conditions Among Older Adults' (2021); AHRQ HCUP Inpatient Cost Utilization Data</w:t>
            </w:r>
          </w:p>
        </w:tc>
      </w:tr>
      <w:tr w:rsidR="00940F90" w14:paraId="689D6683" w14:textId="77777777">
        <w:tc>
          <w:tcPr>
            <w:tcW w:w="4320" w:type="dxa"/>
          </w:tcPr>
          <w:p w14:paraId="3E2C0892" w14:textId="77777777" w:rsidR="00940F90" w:rsidRDefault="00000000">
            <w:r>
              <w:t>Increased staff strain managing last-minute dental or medical emergencies</w:t>
            </w:r>
          </w:p>
        </w:tc>
        <w:tc>
          <w:tcPr>
            <w:tcW w:w="4320" w:type="dxa"/>
          </w:tcPr>
          <w:p w14:paraId="3A51A115" w14:textId="77777777" w:rsidR="00940F90" w:rsidRDefault="00000000">
            <w:r>
              <w:t>Oral Health in America: Advances and Challenges (U.S. Surgeon General’s Report, 2021); American Association of Directors of Nursing Services (AADNS) – LTC Staffing Burden Survey, 2022</w:t>
            </w:r>
          </w:p>
        </w:tc>
      </w:tr>
      <w:tr w:rsidR="00940F90" w14:paraId="5B0E9E88" w14:textId="77777777">
        <w:tc>
          <w:tcPr>
            <w:tcW w:w="4320" w:type="dxa"/>
          </w:tcPr>
          <w:p w14:paraId="79729F28" w14:textId="77777777" w:rsidR="00940F90" w:rsidRDefault="00000000">
            <w:r>
              <w:t>Declines in nutrition and comfort from untreated dental issues</w:t>
            </w:r>
          </w:p>
        </w:tc>
        <w:tc>
          <w:tcPr>
            <w:tcW w:w="4320" w:type="dxa"/>
          </w:tcPr>
          <w:p w14:paraId="3D50AD21" w14:textId="77777777" w:rsidR="00940F90" w:rsidRDefault="00000000">
            <w:r>
              <w:t>National Institute on Aging (NIA), Oral Health and Aging Overview (2023); Journal of Nutrition and Healthy Aging, 2020</w:t>
            </w:r>
          </w:p>
        </w:tc>
      </w:tr>
      <w:tr w:rsidR="00940F90" w14:paraId="43EDC2B5" w14:textId="77777777">
        <w:tc>
          <w:tcPr>
            <w:tcW w:w="4320" w:type="dxa"/>
          </w:tcPr>
          <w:p w14:paraId="5AE4B58D" w14:textId="77777777" w:rsidR="00940F90" w:rsidRDefault="00000000">
            <w:r>
              <w:t>Family complaints and survey risks tied to visible oral conditions</w:t>
            </w:r>
          </w:p>
        </w:tc>
        <w:tc>
          <w:tcPr>
            <w:tcW w:w="4320" w:type="dxa"/>
          </w:tcPr>
          <w:p w14:paraId="1315BC84" w14:textId="77777777" w:rsidR="00940F90" w:rsidRDefault="00000000">
            <w:r>
              <w:t>Centers for Medicare &amp; Medicaid Services (CMS), Five-Star Quality Measures Technical Users Guide (2023); National Consumer Voice for Quality Long-Term Care – Complaint Data Review, 2022</w:t>
            </w:r>
          </w:p>
        </w:tc>
      </w:tr>
    </w:tbl>
    <w:p w14:paraId="135380C9" w14:textId="77777777" w:rsidR="00940F90" w:rsidRDefault="00000000">
      <w:r>
        <w:t>Source Summary: CDC, AHRQ, CMS, American Heart Association, U.S. Surgeon General’s Report, National Institute on Aging, and related peer-reviewed publications and federal datasets (2019–2024).</w:t>
      </w:r>
    </w:p>
    <w:sectPr w:rsidR="00940F90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643434652">
    <w:abstractNumId w:val="8"/>
  </w:num>
  <w:num w:numId="2" w16cid:durableId="992215988">
    <w:abstractNumId w:val="6"/>
  </w:num>
  <w:num w:numId="3" w16cid:durableId="1011757432">
    <w:abstractNumId w:val="5"/>
  </w:num>
  <w:num w:numId="4" w16cid:durableId="190992217">
    <w:abstractNumId w:val="4"/>
  </w:num>
  <w:num w:numId="5" w16cid:durableId="109130351">
    <w:abstractNumId w:val="7"/>
  </w:num>
  <w:num w:numId="6" w16cid:durableId="2091612415">
    <w:abstractNumId w:val="3"/>
  </w:num>
  <w:num w:numId="7" w16cid:durableId="1192454120">
    <w:abstractNumId w:val="2"/>
  </w:num>
  <w:num w:numId="8" w16cid:durableId="1182818316">
    <w:abstractNumId w:val="1"/>
  </w:num>
  <w:num w:numId="9" w16cid:durableId="20511782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402"/>
    <w:rsid w:val="00326F90"/>
    <w:rsid w:val="005E6463"/>
    <w:rsid w:val="006149C1"/>
    <w:rsid w:val="00940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88BE6BD"/>
  <w14:defaultImageDpi w14:val="300"/>
  <w15:docId w15:val="{DBE6D047-94F6-4074-8358-C12C29A8A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425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2849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Marissa Brubaker</cp:lastModifiedBy>
  <cp:revision>3</cp:revision>
  <dcterms:created xsi:type="dcterms:W3CDTF">2025-11-08T21:53:00Z</dcterms:created>
  <dcterms:modified xsi:type="dcterms:W3CDTF">2025-11-08T21:53:00Z</dcterms:modified>
  <cp:category/>
</cp:coreProperties>
</file>